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940.2799987792969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aed"/>
          <w:sz w:val="295.0181884765625"/>
          <w:szCs w:val="295.0181884765625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2905186" cy="1138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86" cy="1138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1.00219726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Board of Sign Language Interpreters Board Special Meeting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34.80422973632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Tuesday, September 2,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4.14718627929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Zoom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5751953125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Attendance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872314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Board Members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319976806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Jacob Leffler, Community Member and 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0799560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Leslie Puzio, Community Member and Vice 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399932861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highlight w:val="white"/>
          <w:u w:val="none"/>
          <w:vertAlign w:val="baseline"/>
          <w:rtl w:val="0"/>
        </w:rPr>
        <w:t xml:space="preserve">Susan Beaver, Community Member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63623046875" w:line="240" w:lineRule="auto"/>
        <w:ind w:left="21.8400573730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Governor’s Office of Deaf and Hard of Hearing (GODHH)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4799499511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Usherla DeBerry, Director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48001098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Tanea Brown, Outreach/Interpreter Coordinator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3600463867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Diamon Halliburton, Administrative Assistant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63623046875" w:line="240" w:lineRule="auto"/>
        <w:ind w:left="19.6800231933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Others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3199768066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Ethan Sonnenstrahl, Assistant Attorney General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000122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 Rose and Gavin Gobble Baker, Interpreters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.919982910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Community members (non-participating; viewers only)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63623046875" w:line="240" w:lineRule="auto"/>
        <w:ind w:left="12.48001098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The meeting was called to order at 7:02 PM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63623046875" w:line="229.88818645477295" w:lineRule="auto"/>
        <w:ind w:left="7.20001220703125" w:right="1076.3525390625" w:firstLine="2.16003417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Member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Sue Beaver moved to approve the agenda and Vice Chair Leslie Puzio seconded the motion. The motion was carried.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36181640625" w:line="229.88885879516602" w:lineRule="auto"/>
        <w:ind w:left="12.480010986328125" w:right="698.424072265625" w:firstLine="1.4399719238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Chair Leffler highlighted the need to discuss interpreter licensure, focusing on three types: fully licensed interpreters, provisionally licensed interpreters, and provisional educational interpreters. General licensed interpreters hold national or regional certifications and can work in any setting.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6904296875" w:line="229.88842964172363" w:lineRule="auto"/>
        <w:ind w:left="6.719970703125" w:right="719.72900390625" w:firstLine="6.9599914550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General Provisional licensed interpreters must pass the knowledge and written test and are restricted from legal settings; they may only work in behavioral health or medical contexts if accompanied by a licensed interpreter. Provisional Educational licensed interpreters need to pass a written test and achieve an EIPA score of 3.7, limiting their practice to educational environments.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908.204345703125" w:firstLine="0"/>
        <w:jc w:val="left"/>
        <w:rPr>
          <w:rFonts w:ascii="Times New Roman" w:cs="Times New Roman" w:eastAsia="Times New Roman" w:hAnsi="Times New Roman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908.204345703125" w:firstLine="0"/>
        <w:jc w:val="left"/>
        <w:rPr>
          <w:rFonts w:ascii="Times New Roman" w:cs="Times New Roman" w:eastAsia="Times New Roman" w:hAnsi="Times New Roman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908.204345703125" w:firstLine="0"/>
        <w:jc w:val="left"/>
        <w:rPr>
          <w:rFonts w:ascii="Times New Roman" w:cs="Times New Roman" w:eastAsia="Times New Roman" w:hAnsi="Times New Roman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908.204345703125" w:firstLine="0"/>
        <w:jc w:val="left"/>
        <w:rPr>
          <w:rFonts w:ascii="Times New Roman" w:cs="Times New Roman" w:eastAsia="Times New Roman" w:hAnsi="Times New Roman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0" w:right="908.204345703125" w:firstLine="0"/>
        <w:jc w:val="left"/>
        <w:rPr>
          <w:rFonts w:ascii="Times New Roman" w:cs="Times New Roman" w:eastAsia="Times New Roman" w:hAnsi="Times New Roman"/>
          <w:color w:val="1c1c1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.20001220703125" w:right="908.204345703125" w:firstLine="6.71997070312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7.20001220703125" w:right="908.204345703125" w:firstLine="6.71997070312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Chair Leffler acknowledged that Member Paige Franklin has resigned from her position. Chair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Leffler expressed gratitude for her dedicated service, insightful feedback, and valuable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contributions during her tenure. The Board appreciates her efforts and is hopeful to welcome</w:t>
      </w:r>
      <w:r w:rsidDel="00000000" w:rsidR="00000000" w:rsidRPr="00000000">
        <w:rPr>
          <w:rFonts w:ascii="Times New Roman" w:cs="Times New Roman" w:eastAsia="Times New Roman" w:hAnsi="Times New Roman"/>
          <w:color w:val="1c1c1c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more members in the near future.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056640625" w:line="237.55245208740234" w:lineRule="auto"/>
        <w:ind w:left="9.36004638671875" w:right="0" w:hanging="4.7999572753906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Director Usherla DeBerry expressed gratitude for the opportunity to speak and offered her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sincere apologies for the technical difficulties experienced the previous week. She reassured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everyone that her office remains committed to supporting the board in its endeavors. Chair Leffler acknowledged Director DeBerry's support and recognized Assistant Attorney General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Ethan Sonnenstrahl for his contributions as well.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056640625" w:line="229.88847255706787" w:lineRule="auto"/>
        <w:ind w:left="6.719970703125" w:right="738.5327148437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Chair Leffler opened the meeting by emphasizing the board's role in the licensure of interpreters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in Maryland, specifically focusing on the qualifications necessary for obtaining a license. 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reiterated that the Board’s mission is not to provide jobs to interpreters but to establish standards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that govern their practice. Chair Leffler acknowledged the significant volume of emails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feedback received from the community, including interpreters, parents, and community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organizations, highlighting the importance of this input in guiding the Board's work. All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comments have been shared among Board members for review. He expressed gratitude to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community for their involvement and enthusiasm in supporting the field.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056640625" w:line="229.8883867263794" w:lineRule="auto"/>
        <w:ind w:left="4.799957275390625" w:right="708.350830078125" w:firstLine="4.5600891113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During the meeting, Chair Leffler initiated a discussion on licensure standards for interpreters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ased on community feedback, specifically addressing issues related to the CASLI written exam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for the general provisional license. Member Sue Beaver began by summarizing community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feedback regarding the CASLI written exam, noting that while it assesses ethical knowledge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ilingual comprehension, it does not measure production or expressive interpreting skills. She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emphasized the importance of receptive ASL skills in ensuring effective communication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reventing misunderstandings in educational interpreting. Vice Chair Leslie Puzio followed,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confirming through feedback from recent test-takers that the CASLI ethical exam includes both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ASL and English components, with repeatable signed questions and accessible navigation. She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noted the exam requires only moderate receptive ASL skill and does not assess interpreting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erformance. Vice Chair Puzio also shared concerns from parents regarding language access for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Deaf and hard-of-hearing children, emphasizing the Board’s duty to protect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3.43994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consumers—particularly students—through high professional standards for interpreters.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8966064453125" w:line="229.88847255706787" w:lineRule="auto"/>
        <w:ind w:left="6.719970703125" w:right="722.261962890625" w:firstLine="7.200012207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Chair Leffler reiterated the need for qualified interpreters in K–12 settings, noting that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interpreters often serve as primary language models for Deaf students. He highlighted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importance of maintaining high standards while recognizing the interpreter shortages that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especially affect rural areas. Both Beaver and Puzio acknowledged the tension between ensuring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quality access and addressing workforce limitations. Puzio referenced other states’ experiences,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explaining that while stricter standards initially created shortages, they ultimately improved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interpreter quality and professional recognition. The Board agreed that while consistency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quality are essential, flexibility must be maintained to avoid denying access in underserved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regions.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00799560546875" w:line="229.88847255706787" w:lineRule="auto"/>
        <w:ind w:left="6.719970703125" w:right="697.557373046875" w:firstLine="2.6400756835937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Discussion turned to potential compromises, including allowing provisionally licensed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interpreters to work alongside fully licensed interpreters in educational, medical, and mental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health settings. Both Beaver and Puzio supported this approach, viewing it as a balanced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2.239990234375" w:right="694.12841796875" w:hanging="4.559936523437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2.239990234375" w:right="694.12841796875" w:hanging="4.559936523437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2.239990234375" w:right="694.12841796875" w:hanging="4.5599365234375"/>
        <w:jc w:val="left"/>
        <w:rPr>
          <w:rFonts w:ascii="Times New Roman" w:cs="Times New Roman" w:eastAsia="Times New Roman" w:hAnsi="Times New Roman"/>
          <w:color w:val="1c1c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2.239990234375" w:right="694.12841796875" w:hanging="4.55993652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that upholds standards while addressing staffing challenges. The Board clarified that its role is 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set qualifications and regulatory standards not to recruit interpreters while ensuring access 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qualified services remains central. Members also discussed public comment procedures and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importance of community input once regulations are drafted.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056640625" w:line="237.55245208740234" w:lineRule="auto"/>
        <w:ind w:left="7.440032958984375" w:right="0" w:hanging="1.92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aed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Vice Chair Puzio and Member Beaver noted that the Governor’s Office of the Deaf and Hard of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Hearing (GODHH) is responsible for offering ongoing professional development and training 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interpreters statewide. Member Beaver proposed drafting a letter to all Maryland school districts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with recommendations and contact information to support awareness and compliance.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895751953125" w:line="229.8881435394287" w:lineRule="auto"/>
        <w:ind w:left="7.440032958984375" w:right="763.507080078125" w:hanging="0.240020751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Vice Chair Puzio moved for the language in the general provisional licensure section to reflect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that provisional licensed interpreters will have the ability to work in medical, mental health, and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educational K-12 settings alongside a fully licensed interpreter, with the exception of legal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settings. Member Sue Beaver seconded this motion. The motion was carried.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056640625" w:line="229.8874568939209" w:lineRule="auto"/>
        <w:ind w:left="7.20001220703125" w:right="674.874267578125" w:firstLine="2.16003417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Sue Beaver moved that the Board approves the regulations with edits from the Assistant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Attorney General. It was seconded by Vice Chair Puzio. The motion was carried.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86669921875" w:line="229.88864421844482" w:lineRule="auto"/>
        <w:ind w:left="4.799957275390625" w:right="672.5244140625" w:firstLine="7.68005371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The regulations are set to be finalized after which they will undergo legal review before being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sent to GODHH for public comments. The community is encouraged to stay alert for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ostings to provide valuable feedback, and there is an open invitation to discuss the regulations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further with Board members. Chair Leffler emphasized that this process reflects a collaborative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community effort, expressing gratitude for everyone’s involvement in bringing the regulations 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this stage. Chair Leffler recognizes that this has been a significant undertaking that highlights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highlight w:val="white"/>
          <w:u w:val="none"/>
          <w:vertAlign w:val="baseline"/>
          <w:rtl w:val="0"/>
        </w:rPr>
        <w:t xml:space="preserve">artnership between the community and the Board.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1c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074462890625" w:line="240" w:lineRule="auto"/>
        <w:ind w:left="12.4800109863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The meeting was adjourned at 7:43PM</w:t>
      </w:r>
    </w:p>
    <w:sectPr>
      <w:pgSz w:h="15840" w:w="12240" w:orient="portrait"/>
      <w:pgMar w:bottom="1567.900390625" w:top="1424.0625" w:left="1434.7200012207031" w:right="772.75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